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69" w:rsidRDefault="00D83869" w:rsidP="00D83869">
      <w:pPr>
        <w:rPr>
          <w:rFonts w:ascii="仿宋_GB2312" w:eastAsia="仿宋_GB2312" w:hAnsi="黑体"/>
          <w:b/>
          <w:sz w:val="32"/>
        </w:rPr>
      </w:pPr>
      <w:r>
        <w:rPr>
          <w:rFonts w:ascii="仿宋_GB2312" w:eastAsia="仿宋_GB2312" w:hAnsi="黑体" w:hint="eastAsia"/>
          <w:b/>
          <w:sz w:val="32"/>
        </w:rPr>
        <w:t>附件:</w:t>
      </w:r>
    </w:p>
    <w:p w:rsidR="00D83869" w:rsidRDefault="00D83869" w:rsidP="00D83869">
      <w:pPr>
        <w:jc w:val="center"/>
        <w:rPr>
          <w:rFonts w:ascii="宋体" w:eastAsia="宋体" w:hAnsi="宋体" w:hint="eastAsia"/>
          <w:sz w:val="44"/>
          <w:szCs w:val="44"/>
        </w:rPr>
      </w:pPr>
      <w:r>
        <w:rPr>
          <w:rFonts w:ascii="宋体" w:eastAsia="宋体" w:hAnsi="宋体" w:hint="eastAsia"/>
          <w:sz w:val="44"/>
          <w:szCs w:val="44"/>
        </w:rPr>
        <w:t>广东省注册会计师行业“放管服”改革事项清单</w:t>
      </w:r>
    </w:p>
    <w:tbl>
      <w:tblPr>
        <w:tblW w:w="13892" w:type="dxa"/>
        <w:tblInd w:w="-5" w:type="dxa"/>
        <w:tblLook w:val="04A0"/>
      </w:tblPr>
      <w:tblGrid>
        <w:gridCol w:w="659"/>
        <w:gridCol w:w="1741"/>
        <w:gridCol w:w="9"/>
        <w:gridCol w:w="1312"/>
        <w:gridCol w:w="4216"/>
        <w:gridCol w:w="427"/>
        <w:gridCol w:w="3969"/>
        <w:gridCol w:w="1559"/>
      </w:tblGrid>
      <w:tr w:rsidR="00D83869" w:rsidTr="00D83869">
        <w:trPr>
          <w:trHeight w:val="615"/>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174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21"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643"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396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2047"/>
        </w:trPr>
        <w:tc>
          <w:tcPr>
            <w:tcW w:w="659" w:type="dxa"/>
            <w:tcBorders>
              <w:top w:val="nil"/>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1</w:t>
            </w:r>
          </w:p>
        </w:tc>
        <w:tc>
          <w:tcPr>
            <w:tcW w:w="174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团体会员入会及信息变更备案办理下放市注协</w:t>
            </w:r>
          </w:p>
        </w:tc>
        <w:tc>
          <w:tcPr>
            <w:tcW w:w="1321"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管理权限下放</w:t>
            </w:r>
          </w:p>
        </w:tc>
        <w:tc>
          <w:tcPr>
            <w:tcW w:w="4643"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事务所经财政部门批复，或工商信息变更完成向财政部门备案后，报省注协办理入会或变更备案手续，省注协审核有关材料。</w:t>
            </w:r>
          </w:p>
        </w:tc>
        <w:tc>
          <w:tcPr>
            <w:tcW w:w="396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调整后，事务所入会和信息变更备案职能下放市注协，由市注协办理有关手续，并在办理团体会员入会时同步采集党员情况并督促符合条件的团体会员成立党支部。完成后各市注协定期报送省注协备案。</w:t>
            </w:r>
          </w:p>
        </w:tc>
        <w:tc>
          <w:tcPr>
            <w:tcW w:w="155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2020年8月底前</w:t>
            </w:r>
          </w:p>
        </w:tc>
      </w:tr>
      <w:tr w:rsidR="00D83869" w:rsidTr="00D83869">
        <w:trPr>
          <w:trHeight w:val="2134"/>
        </w:trPr>
        <w:tc>
          <w:tcPr>
            <w:tcW w:w="659" w:type="dxa"/>
            <w:tcBorders>
              <w:top w:val="nil"/>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2</w:t>
            </w:r>
          </w:p>
        </w:tc>
        <w:tc>
          <w:tcPr>
            <w:tcW w:w="174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个人会员省内转所转会权限下放到市注协</w:t>
            </w:r>
          </w:p>
        </w:tc>
        <w:tc>
          <w:tcPr>
            <w:tcW w:w="1321"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管理权限下放</w:t>
            </w:r>
          </w:p>
        </w:tc>
        <w:tc>
          <w:tcPr>
            <w:tcW w:w="4643"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申请人填写转所申请后，经转出、转入会计师事务所签署意见后，分别提交到转出、转入地市注协签署意见，最后提交到省注协审核确认。</w:t>
            </w:r>
          </w:p>
        </w:tc>
        <w:tc>
          <w:tcPr>
            <w:tcW w:w="396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调整后，个人会员省内转所经转出、转入会计师事务所签署意见后只需提交市注协审核办理。完成后各市注协定期报送省注协备案。</w:t>
            </w:r>
          </w:p>
        </w:tc>
        <w:tc>
          <w:tcPr>
            <w:tcW w:w="155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2020年10月底前</w:t>
            </w:r>
          </w:p>
        </w:tc>
      </w:tr>
      <w:tr w:rsidR="00D83869" w:rsidTr="00D83869">
        <w:trPr>
          <w:trHeight w:val="2134"/>
        </w:trPr>
        <w:tc>
          <w:tcPr>
            <w:tcW w:w="659" w:type="dxa"/>
            <w:tcBorders>
              <w:top w:val="nil"/>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3</w:t>
            </w:r>
          </w:p>
        </w:tc>
        <w:tc>
          <w:tcPr>
            <w:tcW w:w="174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下放自办培训班权限</w:t>
            </w:r>
          </w:p>
        </w:tc>
        <w:tc>
          <w:tcPr>
            <w:tcW w:w="1321"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管理权限下放</w:t>
            </w:r>
          </w:p>
        </w:tc>
        <w:tc>
          <w:tcPr>
            <w:tcW w:w="4643" w:type="dxa"/>
            <w:gridSpan w:val="2"/>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截至上一年末，市注协具有400名以上执业会员，事务所具有30名以上注册会计师，可向省注协提出自办培训申请，经省注协认可，可自行组织培训。我省目前仅有40家会计师事务所和4个地市达到自办培训条件。</w:t>
            </w:r>
          </w:p>
        </w:tc>
        <w:tc>
          <w:tcPr>
            <w:tcW w:w="396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调整后，所有有需求的会计师事务所和市注协按程序报备后可自行举办培训班，并予以确认学时。</w:t>
            </w:r>
          </w:p>
        </w:tc>
        <w:tc>
          <w:tcPr>
            <w:tcW w:w="155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2020年底前</w:t>
            </w:r>
          </w:p>
        </w:tc>
      </w:tr>
      <w:tr w:rsidR="00D83869" w:rsidTr="00D83869">
        <w:trPr>
          <w:trHeight w:val="615"/>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lastRenderedPageBreak/>
              <w:t>序号</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216"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4395"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1621"/>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4</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会计师事务所执业质量随机检查下放市注协</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管理权限下放</w:t>
            </w:r>
          </w:p>
        </w:tc>
        <w:tc>
          <w:tcPr>
            <w:tcW w:w="4216"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由省注协组织并实施全省会计师事务所执业质量检查。</w:t>
            </w:r>
          </w:p>
        </w:tc>
        <w:tc>
          <w:tcPr>
            <w:tcW w:w="4395"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调整后，按照分类监管原则，省注协负责实施对重点检查对象的检查, 市注协负责实施对随机检查对象的检查。</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2020年底前</w:t>
            </w:r>
          </w:p>
        </w:tc>
      </w:tr>
      <w:tr w:rsidR="00D83869" w:rsidTr="00D83869">
        <w:trPr>
          <w:trHeight w:val="1497"/>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5</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事务所业务报告报备审核权限下放市注协</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管理权限下放</w:t>
            </w:r>
          </w:p>
        </w:tc>
        <w:tc>
          <w:tcPr>
            <w:tcW w:w="4216"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特殊业务（低价接下家业务、重复年度报备业务等）、其他专项审计需市注协和省注协两级审核。</w:t>
            </w:r>
          </w:p>
        </w:tc>
        <w:tc>
          <w:tcPr>
            <w:tcW w:w="4395"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在审核流程优化的基础上，除特殊业务外（低价接下家业务、重复年度报备业务等），其余业务报告报备终审权限下放市注协。</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2020年底前</w:t>
            </w:r>
          </w:p>
        </w:tc>
      </w:tr>
      <w:tr w:rsidR="00D83869" w:rsidTr="00D83869">
        <w:trPr>
          <w:trHeight w:val="2033"/>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6</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恢复市注协“责令书面检讨”（拟修订为“训诫”）权限</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管理权限下放</w:t>
            </w:r>
          </w:p>
        </w:tc>
        <w:tc>
          <w:tcPr>
            <w:tcW w:w="4216"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原《广东省注册会计师行业惩戒办法》规定市注协可给予会员“责令书面检讨”的行业惩戒，后于2016年进行修订工作时发函暂停各市有关工作。</w:t>
            </w:r>
          </w:p>
        </w:tc>
        <w:tc>
          <w:tcPr>
            <w:tcW w:w="4395"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恢复市注协“责令书面检讨”（拟修订为“训诫”）权限</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2020年底前</w:t>
            </w:r>
          </w:p>
        </w:tc>
      </w:tr>
      <w:tr w:rsidR="00D83869" w:rsidTr="00D83869">
        <w:trPr>
          <w:trHeight w:val="1935"/>
        </w:trPr>
        <w:tc>
          <w:tcPr>
            <w:tcW w:w="660"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7</w:t>
            </w:r>
          </w:p>
        </w:tc>
        <w:tc>
          <w:tcPr>
            <w:tcW w:w="1750"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引导新批党员注师“亮身份”</w:t>
            </w:r>
          </w:p>
        </w:tc>
        <w:tc>
          <w:tcPr>
            <w:tcW w:w="1312"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创新管理方式</w:t>
            </w:r>
          </w:p>
        </w:tc>
        <w:tc>
          <w:tcPr>
            <w:tcW w:w="8611" w:type="dxa"/>
            <w:gridSpan w:val="3"/>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具体措施：结合注册会计师注册审批工作，积极引导新批注册会计师党员“亮身份”，进一步深化党员承诺制、党员示范岗、党员责任区等工作，坚定行业党员理想信念，发挥党员先锋模范作用。</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2020年8月底前</w:t>
            </w:r>
          </w:p>
        </w:tc>
      </w:tr>
    </w:tbl>
    <w:p w:rsidR="00D83869" w:rsidRDefault="00D83869" w:rsidP="00D83869">
      <w:pPr>
        <w:rPr>
          <w:rFonts w:hint="eastAsia"/>
        </w:rPr>
      </w:pPr>
    </w:p>
    <w:p w:rsidR="00D83869" w:rsidRDefault="00D83869" w:rsidP="00D83869">
      <w:pPr>
        <w:rPr>
          <w:rFonts w:hint="eastAsia"/>
        </w:rPr>
      </w:pPr>
    </w:p>
    <w:tbl>
      <w:tblPr>
        <w:tblW w:w="13892" w:type="dxa"/>
        <w:tblInd w:w="-5" w:type="dxa"/>
        <w:tblLook w:val="04A0"/>
      </w:tblPr>
      <w:tblGrid>
        <w:gridCol w:w="659"/>
        <w:gridCol w:w="1751"/>
        <w:gridCol w:w="1311"/>
        <w:gridCol w:w="4217"/>
        <w:gridCol w:w="4395"/>
        <w:gridCol w:w="1559"/>
      </w:tblGrid>
      <w:tr w:rsidR="00D83869" w:rsidTr="00D83869">
        <w:trPr>
          <w:trHeight w:val="615"/>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2430"/>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8</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加强“清挂靠”治理</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创新管理方式</w:t>
            </w:r>
          </w:p>
        </w:tc>
        <w:tc>
          <w:tcPr>
            <w:tcW w:w="8612"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具体措施：加强诚信信息体系建设，利用数据筛查比对等信息化手段，清理挂靠注册会计师，净化行业队伍。</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2020年8月底前</w:t>
            </w:r>
          </w:p>
        </w:tc>
      </w:tr>
      <w:tr w:rsidR="00D83869" w:rsidTr="00D83869">
        <w:trPr>
          <w:trHeight w:val="2400"/>
        </w:trPr>
        <w:tc>
          <w:tcPr>
            <w:tcW w:w="659" w:type="dxa"/>
            <w:tcBorders>
              <w:top w:val="nil"/>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9</w:t>
            </w:r>
          </w:p>
        </w:tc>
        <w:tc>
          <w:tcPr>
            <w:tcW w:w="175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实施行业惩戒制度改革</w:t>
            </w:r>
          </w:p>
        </w:tc>
        <w:tc>
          <w:tcPr>
            <w:tcW w:w="1311"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创新管理方式</w:t>
            </w:r>
          </w:p>
        </w:tc>
        <w:tc>
          <w:tcPr>
            <w:tcW w:w="8612" w:type="dxa"/>
            <w:gridSpan w:val="2"/>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具体措施：实施行业惩戒制度改革，完善行业自律监管机制，成立检查委员会，统一复核检查底稿，统一提交惩戒建议；调整惩戒种类，将“责令书面检讨”修订为“训诫”。</w:t>
            </w:r>
          </w:p>
        </w:tc>
        <w:tc>
          <w:tcPr>
            <w:tcW w:w="1559" w:type="dxa"/>
            <w:tcBorders>
              <w:top w:val="nil"/>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2020年底前</w:t>
            </w:r>
          </w:p>
        </w:tc>
      </w:tr>
      <w:tr w:rsidR="00D83869" w:rsidTr="00D83869">
        <w:trPr>
          <w:trHeight w:val="1590"/>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10</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优化事务所业务报告报备审核流程</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市注协对报告报备初审后省注协三级复核。</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调整后，报告报备实施市注协初审，省注协复核两级审核模式，并加强审核指引，建立限时办结制度。</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cs="宋体"/>
                <w:color w:val="000000"/>
                <w:kern w:val="0"/>
                <w:sz w:val="24"/>
                <w:szCs w:val="24"/>
              </w:rPr>
            </w:pPr>
            <w:r>
              <w:rPr>
                <w:rFonts w:ascii="仿宋_GB2312" w:eastAsia="仿宋_GB2312" w:cs="宋体" w:hint="eastAsia"/>
                <w:color w:val="000000"/>
                <w:kern w:val="0"/>
                <w:sz w:val="24"/>
                <w:szCs w:val="24"/>
              </w:rPr>
              <w:t>2020年3月已完成</w:t>
            </w:r>
          </w:p>
        </w:tc>
      </w:tr>
    </w:tbl>
    <w:p w:rsidR="00D83869" w:rsidRDefault="00D83869" w:rsidP="00D83869">
      <w:pPr>
        <w:rPr>
          <w:rFonts w:hint="eastAsia"/>
        </w:rPr>
      </w:pPr>
    </w:p>
    <w:p w:rsidR="00D83869" w:rsidRDefault="00D83869" w:rsidP="00D83869">
      <w:pPr>
        <w:rPr>
          <w:rFonts w:hint="eastAsia"/>
        </w:rPr>
      </w:pPr>
    </w:p>
    <w:p w:rsidR="00D83869" w:rsidRDefault="00D83869" w:rsidP="00D83869">
      <w:pPr>
        <w:rPr>
          <w:rFonts w:hint="eastAsia"/>
        </w:rPr>
      </w:pPr>
    </w:p>
    <w:p w:rsidR="00D83869" w:rsidRDefault="00D83869" w:rsidP="00D83869">
      <w:pPr>
        <w:rPr>
          <w:rFonts w:hint="eastAsia"/>
        </w:rPr>
      </w:pPr>
    </w:p>
    <w:tbl>
      <w:tblPr>
        <w:tblW w:w="13892" w:type="dxa"/>
        <w:tblInd w:w="-5" w:type="dxa"/>
        <w:tblLook w:val="04A0"/>
      </w:tblPr>
      <w:tblGrid>
        <w:gridCol w:w="659"/>
        <w:gridCol w:w="1751"/>
        <w:gridCol w:w="1311"/>
        <w:gridCol w:w="4217"/>
        <w:gridCol w:w="4395"/>
        <w:gridCol w:w="1559"/>
      </w:tblGrid>
      <w:tr w:rsidR="00D83869" w:rsidTr="00D83869">
        <w:trPr>
          <w:trHeight w:val="615"/>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3464"/>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11</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精减年检报送材料</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原应报送检查材料：</w:t>
            </w:r>
            <w:r>
              <w:rPr>
                <w:rFonts w:ascii="仿宋_GB2312" w:eastAsia="仿宋_GB2312" w:hAnsi="黑体" w:cs="宋体" w:hint="eastAsia"/>
                <w:color w:val="000000"/>
                <w:kern w:val="0"/>
                <w:sz w:val="24"/>
                <w:szCs w:val="24"/>
              </w:rPr>
              <w:br/>
              <w:t>1.事务所为注册会计师缴纳社会养老保险佐证材料(全年)；</w:t>
            </w:r>
            <w:r>
              <w:rPr>
                <w:rFonts w:ascii="仿宋_GB2312" w:eastAsia="仿宋_GB2312" w:hAnsi="黑体" w:cs="宋体" w:hint="eastAsia"/>
                <w:color w:val="000000"/>
                <w:kern w:val="0"/>
                <w:sz w:val="24"/>
                <w:szCs w:val="24"/>
              </w:rPr>
              <w:br/>
              <w:t>2.注册会计师在会计师事务所领取工资清单(全年)；</w:t>
            </w:r>
            <w:r>
              <w:rPr>
                <w:rFonts w:ascii="仿宋_GB2312" w:eastAsia="仿宋_GB2312" w:hAnsi="黑体" w:cs="宋体" w:hint="eastAsia"/>
                <w:color w:val="000000"/>
                <w:kern w:val="0"/>
                <w:sz w:val="24"/>
                <w:szCs w:val="24"/>
              </w:rPr>
              <w:br/>
              <w:t>3.注册会计师与所在会计师事务所签定的聘用合同；</w:t>
            </w:r>
            <w:r>
              <w:rPr>
                <w:rFonts w:ascii="仿宋_GB2312" w:eastAsia="仿宋_GB2312" w:hAnsi="黑体" w:cs="宋体" w:hint="eastAsia"/>
                <w:color w:val="000000"/>
                <w:kern w:val="0"/>
                <w:sz w:val="24"/>
                <w:szCs w:val="24"/>
              </w:rPr>
              <w:br/>
              <w:t>4.有效人事档案证明或者退休佐证材料；</w:t>
            </w:r>
            <w:r>
              <w:rPr>
                <w:rFonts w:ascii="仿宋_GB2312" w:eastAsia="仿宋_GB2312" w:hAnsi="黑体" w:cs="宋体" w:hint="eastAsia"/>
                <w:color w:val="000000"/>
                <w:kern w:val="0"/>
                <w:sz w:val="24"/>
                <w:szCs w:val="24"/>
              </w:rPr>
              <w:br/>
              <w:t>5.个人所得税缴纳佐证材料。</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调整后，注册会计师任职资格检查报送材料由5项减为2项，免除提交工资单、聘用合同、缴纳个人所得税资料。</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2020年4月已完成</w:t>
            </w:r>
          </w:p>
        </w:tc>
      </w:tr>
      <w:tr w:rsidR="00D83869" w:rsidTr="00D83869">
        <w:trPr>
          <w:trHeight w:val="1699"/>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12</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全面实施“数字年检”</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1.注册会计师年检已实施线上办理。</w:t>
            </w:r>
            <w:r>
              <w:rPr>
                <w:rFonts w:ascii="仿宋_GB2312" w:eastAsia="仿宋_GB2312" w:hAnsi="黑体" w:cs="宋体" w:hint="eastAsia"/>
                <w:color w:val="000000"/>
                <w:kern w:val="0"/>
                <w:sz w:val="24"/>
                <w:szCs w:val="24"/>
              </w:rPr>
              <w:br/>
              <w:t>2.非执业会员年检需到市注协办理并由市注协在证书上盖年检通过章。</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调整后，会员年检全程通过网上办理，省注协根据审核情况发文进行年检公示、公告结果。会员自行打印二维码年检结果粘贴于证书上。</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2020年9月底前</w:t>
            </w:r>
          </w:p>
        </w:tc>
      </w:tr>
      <w:tr w:rsidR="00D83869" w:rsidTr="00D83869">
        <w:trPr>
          <w:trHeight w:val="1680"/>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lastRenderedPageBreak/>
              <w:t>13</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注册会计师无纸化注册审批</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注册会计师注册网上后需提交纸质申请材料。</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调整后，免除注册会计师注册纸质材料报送，由申请人和所在会计师事务所承诺对材料真实性负责，全程网上办理。</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2020年9月底前</w:t>
            </w:r>
          </w:p>
        </w:tc>
      </w:tr>
    </w:tbl>
    <w:p w:rsidR="00D83869" w:rsidRDefault="00D83869" w:rsidP="00D83869">
      <w:pPr>
        <w:rPr>
          <w:rFonts w:hint="eastAsia"/>
        </w:rPr>
      </w:pPr>
    </w:p>
    <w:p w:rsidR="00D83869" w:rsidRDefault="00D83869" w:rsidP="00D83869">
      <w:pPr>
        <w:rPr>
          <w:rFonts w:hint="eastAsia"/>
        </w:rPr>
      </w:pPr>
    </w:p>
    <w:tbl>
      <w:tblPr>
        <w:tblW w:w="13892" w:type="dxa"/>
        <w:tblInd w:w="-5" w:type="dxa"/>
        <w:tblLook w:val="04A0"/>
      </w:tblPr>
      <w:tblGrid>
        <w:gridCol w:w="659"/>
        <w:gridCol w:w="1751"/>
        <w:gridCol w:w="1311"/>
        <w:gridCol w:w="4217"/>
        <w:gridCol w:w="4395"/>
        <w:gridCol w:w="1559"/>
      </w:tblGrid>
      <w:tr w:rsidR="00D83869" w:rsidTr="00D83869">
        <w:trPr>
          <w:trHeight w:val="615"/>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事项名称</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改革类型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原办理流程</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调整后办理流程</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完成期限</w:t>
            </w:r>
          </w:p>
        </w:tc>
      </w:tr>
      <w:tr w:rsidR="00D83869" w:rsidTr="00D83869">
        <w:trPr>
          <w:trHeight w:val="4031"/>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14</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放宽注册会计师转所限制条件、精简转所材料</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《广东省注册会计师协会注册会计师转所管理规定》在上级文件允许范围内对注册会计师转所增设了4项限制性条件：</w:t>
            </w:r>
            <w:r>
              <w:rPr>
                <w:rFonts w:ascii="仿宋_GB2312" w:eastAsia="仿宋_GB2312" w:hAnsi="黑体" w:cs="宋体" w:hint="eastAsia"/>
                <w:color w:val="000000"/>
                <w:kern w:val="0"/>
                <w:sz w:val="24"/>
                <w:szCs w:val="24"/>
              </w:rPr>
              <w:br/>
              <w:t>1.新批准注册之日起未满12个月；</w:t>
            </w:r>
            <w:r>
              <w:rPr>
                <w:rFonts w:ascii="仿宋_GB2312" w:eastAsia="仿宋_GB2312" w:hAnsi="黑体" w:cs="宋体" w:hint="eastAsia"/>
                <w:color w:val="000000"/>
                <w:kern w:val="0"/>
                <w:sz w:val="24"/>
                <w:szCs w:val="24"/>
              </w:rPr>
              <w:br/>
              <w:t>2.自上次批准转所之日起未满12个月；</w:t>
            </w:r>
            <w:r>
              <w:rPr>
                <w:rFonts w:ascii="仿宋_GB2312" w:eastAsia="仿宋_GB2312" w:hAnsi="黑体" w:cs="宋体" w:hint="eastAsia"/>
                <w:color w:val="000000"/>
                <w:kern w:val="0"/>
                <w:sz w:val="24"/>
                <w:szCs w:val="24"/>
              </w:rPr>
              <w:br/>
              <w:t>3.年龄在60 岁以上的注册会计师注册关系从省外转入的；</w:t>
            </w:r>
            <w:r>
              <w:rPr>
                <w:rFonts w:ascii="仿宋_GB2312" w:eastAsia="仿宋_GB2312" w:hAnsi="黑体" w:cs="宋体" w:hint="eastAsia"/>
                <w:color w:val="000000"/>
                <w:kern w:val="0"/>
                <w:sz w:val="24"/>
                <w:szCs w:val="24"/>
              </w:rPr>
              <w:br/>
              <w:t>4.申请转入的会计师事务所60岁以上注册会计师人数占注册会计师总数50%上的。</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调整后，取消本省增设的除第2项外的3项转所限制性条件；精减转所材料，由3项减为1项，免除提交聘用合同、人事档案证明材料。</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2020年10月底前</w:t>
            </w:r>
          </w:p>
        </w:tc>
      </w:tr>
      <w:tr w:rsidR="00D83869" w:rsidTr="00D83869">
        <w:trPr>
          <w:trHeight w:val="1564"/>
        </w:trPr>
        <w:tc>
          <w:tcPr>
            <w:tcW w:w="659" w:type="dxa"/>
            <w:tcBorders>
              <w:top w:val="single" w:sz="4" w:space="0" w:color="auto"/>
              <w:left w:val="single" w:sz="4" w:space="0" w:color="auto"/>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lastRenderedPageBreak/>
              <w:t>15</w:t>
            </w:r>
          </w:p>
        </w:tc>
        <w:tc>
          <w:tcPr>
            <w:tcW w:w="175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事务所证明电子自动化</w:t>
            </w:r>
          </w:p>
        </w:tc>
        <w:tc>
          <w:tcPr>
            <w:tcW w:w="1311"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优化服务</w:t>
            </w:r>
          </w:p>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流程</w:t>
            </w:r>
          </w:p>
        </w:tc>
        <w:tc>
          <w:tcPr>
            <w:tcW w:w="4217"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事务所提交申请资料，省注协通过内部发文流程后，以函件形式发回事务所。</w:t>
            </w:r>
          </w:p>
        </w:tc>
        <w:tc>
          <w:tcPr>
            <w:tcW w:w="4395" w:type="dxa"/>
            <w:tcBorders>
              <w:top w:val="single" w:sz="4" w:space="0" w:color="auto"/>
              <w:left w:val="nil"/>
              <w:bottom w:val="single" w:sz="4" w:space="0" w:color="auto"/>
              <w:right w:val="single" w:sz="4" w:space="0" w:color="auto"/>
            </w:tcBorders>
            <w:vAlign w:val="center"/>
            <w:hideMark/>
          </w:tcPr>
          <w:p w:rsidR="00D83869" w:rsidRDefault="00D83869">
            <w:pPr>
              <w:widowControl/>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开发“电子证明”系统，事务所网上直接申请开具证明，系统读取已有资料自动出具证明，事务所自行打印，实现办理证明“自动化”。</w:t>
            </w:r>
          </w:p>
        </w:tc>
        <w:tc>
          <w:tcPr>
            <w:tcW w:w="1559" w:type="dxa"/>
            <w:tcBorders>
              <w:top w:val="single" w:sz="4" w:space="0" w:color="auto"/>
              <w:left w:val="nil"/>
              <w:bottom w:val="single" w:sz="4" w:space="0" w:color="auto"/>
              <w:right w:val="single" w:sz="4" w:space="0" w:color="auto"/>
            </w:tcBorders>
            <w:vAlign w:val="center"/>
            <w:hideMark/>
          </w:tcPr>
          <w:p w:rsidR="00D83869" w:rsidRDefault="00D83869">
            <w:pPr>
              <w:widowControl/>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2020年10月底前</w:t>
            </w:r>
          </w:p>
        </w:tc>
      </w:tr>
    </w:tbl>
    <w:p w:rsidR="00D83869" w:rsidRDefault="00D83869" w:rsidP="00D83869">
      <w:pPr>
        <w:tabs>
          <w:tab w:val="left" w:pos="4860"/>
        </w:tabs>
        <w:rPr>
          <w:rFonts w:ascii="仿宋_GB2312" w:eastAsia="仿宋_GB2312" w:hint="eastAsia"/>
          <w:sz w:val="28"/>
          <w:szCs w:val="28"/>
        </w:rPr>
      </w:pPr>
    </w:p>
    <w:p w:rsidR="003262CC" w:rsidRDefault="003262CC"/>
    <w:sectPr w:rsidR="003262CC" w:rsidSect="00D8386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869"/>
    <w:rsid w:val="003262CC"/>
    <w:rsid w:val="00D83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6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6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Company>Sky123.Org</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魏硕</dc:creator>
  <cp:lastModifiedBy>魏硕</cp:lastModifiedBy>
  <cp:revision>2</cp:revision>
  <dcterms:created xsi:type="dcterms:W3CDTF">2020-08-06T00:46:00Z</dcterms:created>
  <dcterms:modified xsi:type="dcterms:W3CDTF">2020-08-06T00:47:00Z</dcterms:modified>
</cp:coreProperties>
</file>